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平顶山市职业技能竞赛管理办法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（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试行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）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征求意见稿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）</w:t>
      </w:r>
      <w:bookmarkStart w:id="0" w:name="_GoBack"/>
      <w:bookmarkEnd w:id="0"/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tabs>
          <w:tab w:val="left" w:pos="23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/>
        <w:jc w:val="center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</w:rPr>
      </w:pPr>
      <w:r>
        <w:rPr>
          <w:rStyle w:val="8"/>
          <w:rFonts w:hint="eastAsia" w:ascii="仿宋" w:hAnsi="仿宋" w:eastAsia="仿宋" w:cs="仿宋"/>
          <w:b/>
          <w:bCs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第一章 总则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第一条 为深入贯彻习近平总书记对技能人才工作的重要指示精神和党中央、国务院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，省委省政府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决策部署，建立完善我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市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职业技能竞赛（以下简称竞赛）体系，加快技能河南建设，推动高质量发展，根据《河南省职业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技能竞赛管理办法（试行）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》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（豫政办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〔202</w:t>
      </w:r>
      <w:r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〕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43号）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规定，制定本办法。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第二条 本办法适用于本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市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开展的各级各类竞赛活动。本办法所称竞赛是指依据国家职业技能标准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行业规范或特定职业（工种）技能要求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，根据经济社会发展对技能人才的需求，结合生产经营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和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管理服务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工作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实际，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围绕重大战略、重大工程、重大项目、重点产业等开展的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以考核操作技能为主要内容的群众性竞技活动。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第三条 竞赛突出弘扬劳模精神、劳动精神、工匠精神，以赛促学、以赛促训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以赛促教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，引导广大劳动者积极参加，努力提升技能水平，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树立技能就业、技能增收、技能成才、技能报国的鲜明导向，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营造劳动光荣、技能宝贵、创造伟大的良好社会氛围。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第四条 竞赛应当紧贴经济社会发展需要，发挥政府主导作用，鼓励社会力量参与，坚持公开、公平、公正和层层选拔的原则。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default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第五条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highlight w:val="none"/>
          <w:shd w:val="clear" w:fill="FFFFFF"/>
        </w:rPr>
        <w:t xml:space="preserve"> 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highlight w:val="none"/>
          <w:shd w:val="clear" w:fill="FFFFFF"/>
          <w:lang w:val="en-US" w:eastAsia="zh-CN"/>
        </w:rPr>
        <w:t>成立平顶山市职业技能竞赛领导小组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（以下简称领导小组），由政府分管领导任组长，市人力资源和社会保障局主要领导任副组长，相关部门领导为成员，负责统筹和指导职业技能竞赛的管理，组织我市职业技能竞赛活动，完善竞赛工作机制，促进竞赛活动规范健康有序开展。市职业技能竞赛办公室（以下称市竞赛办）设在市人社局，具体负责竞赛组织管理日常工作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/>
        <w:jc w:val="center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</w:rPr>
      </w:pPr>
      <w:r>
        <w:rPr>
          <w:rStyle w:val="8"/>
          <w:rFonts w:hint="eastAsia" w:ascii="仿宋" w:hAnsi="仿宋" w:eastAsia="仿宋" w:cs="仿宋"/>
          <w:b/>
          <w:bCs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第二章 竞赛体系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第六条 竞赛实行分级分类管理，分为市、县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二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级。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市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级竞赛分为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平顶山市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职业技能大赛（以下简称全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市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技能大赛）、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市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级行业竞赛和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市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级专项竞赛三类。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第七条 全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市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技能大赛是指由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市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政府主办、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市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人力资源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和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社会保障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局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统筹实施的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市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级最高规格竞赛活动，冠名“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平顶山市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第××届职业技能大赛”。全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市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技能大赛与世界技能大赛、中华人民共和国职业技能大赛（以下分别简称世赛、国赛）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、全省技能大赛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相衔接，结合我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市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实际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原则上于当届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省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赛后、下届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省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赛前举办，每2年举办一届。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市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级行业竞赛分为一类赛、二类赛，原则上每年举办一次。一类赛是指由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市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人力资源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和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社会保障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局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举办或联合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市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直有关部门（单位）共同举办的跨行业（系统）竞赛，冠名“××年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平顶山市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行业职业技能竞赛××大赛”。二类赛是指由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市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直有关部门（单位）、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市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级行业（系统）组织。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全市辖区内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大型企业等举办的单一行业（系统）竞赛，冠名“××年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平顶山市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行业职业技能竞赛××竞赛”。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市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级专项竞赛是指国家级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或省级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专项竞赛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平顶山市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选拔赛。举办周期、冠名与国家级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或省级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专项竞赛相衔接。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第八条 县级政府应当积极建立完善本地竞赛体系。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第九条 岗位练兵、技术比武是竞赛的重要基础。鼓励企业、院校等自主开展形式多样的练兵比武活动。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第十条 各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县（市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、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区）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应当加强工作人员队伍和信息化建设，为竞赛提供人才支撑和技术保障。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/>
        <w:jc w:val="center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</w:rPr>
      </w:pPr>
      <w:r>
        <w:rPr>
          <w:rStyle w:val="8"/>
          <w:rFonts w:hint="eastAsia" w:ascii="仿宋" w:hAnsi="仿宋" w:eastAsia="仿宋" w:cs="仿宋"/>
          <w:b/>
          <w:bCs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第三章 竞赛计划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第十一条 竞赛实行年度计划制度，履行申报、备案、公布等程序。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（一）县（区）级竞赛按隶属关系向县（区）人力资源社会保障行政部门备案。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（二）市级行业竞赛不定期组织，有关行业（产业）、市直属单位可在每年1-2月份向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平顶山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市职业技能竞赛组织委员会书面申报。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highlight w:val="none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highlight w:val="none"/>
          <w:shd w:val="clear" w:fill="FFFFFF"/>
        </w:rPr>
        <w:t>第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highlight w:val="none"/>
          <w:shd w:val="clear" w:fill="FFFFFF"/>
          <w:lang w:val="en-US" w:eastAsia="zh-CN"/>
        </w:rPr>
        <w:t>十二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highlight w:val="none"/>
          <w:shd w:val="clear" w:fill="FFFFFF"/>
        </w:rPr>
        <w:t>条 办理竞赛备案手续应当提交：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highlight w:val="none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highlight w:val="none"/>
          <w:shd w:val="clear" w:fill="FFFFFF"/>
          <w:lang w:eastAsia="zh-CN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highlight w:val="none"/>
          <w:shd w:val="clear" w:fill="FFFFFF"/>
          <w:lang w:val="en-US" w:eastAsia="zh-CN"/>
        </w:rPr>
        <w:t>一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highlight w:val="none"/>
          <w:shd w:val="clear" w:fill="FFFFFF"/>
          <w:lang w:eastAsia="zh-CN"/>
        </w:rPr>
        <w:t>）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highlight w:val="none"/>
          <w:shd w:val="clear" w:fill="FFFFFF"/>
        </w:rPr>
        <w:t>《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highlight w:val="none"/>
          <w:shd w:val="clear" w:fill="FFFFFF"/>
          <w:lang w:val="en-US" w:eastAsia="zh-CN"/>
        </w:rPr>
        <w:t>平顶山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highlight w:val="none"/>
          <w:shd w:val="clear" w:fill="FFFFFF"/>
        </w:rPr>
        <w:t>市职业技能竞赛备案表》（附件）；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二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竞赛组织实施方案，主要包括：竞赛的目的、名称、主办单位、承办单位、协办单位、赞助单位、竞赛职业（工种）、规模、时间、地点、方式、奖励政策，经费预算和运作方案等；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三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 xml:space="preserve"> 技术实施方案，主要包括：竞赛技术规则、技术保障计划、安全措施及其他材料。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主办单位拟邀请境外或市外机构和人员参与竞赛的，应事先提供其基本情况，并说明邀请原因。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竞赛实行主办单位负责制，主办单位应当具有民事行为能力。举办竞赛应当具备符合竞赛工作要求的组织机构、可靠的经费保障、所需的场地和设施设备等条件。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第十四条 人力资源社会保障部门应当对年度竞赛申请进行汇总备案，拟订年度竞赛计划，经批准后向社会公布。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第十五条  竞赛备案确定后，应严格按照备案的竞赛方案组织实施。主办单位如需变更竞赛名称和调整竞赛方案等内容，应向原备案机关办理变更手续，并通知相关部门。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竞赛通知下发后，主办单位应当按照备案内容组织实施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确需变更备案内容或取消竞赛的，向原备案机关提出书面说明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办理相关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登记备案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手续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等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后续工作。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第十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六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条 对出现下列情况之一的，备案机关不认可竞赛结果，对优胜者不予颁发相关证书、奖励等：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一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竞赛备案立项后，出现未按竞赛方案规定，擅自变更竞赛时间、地点或内容的；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二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 xml:space="preserve"> 组织管理不善，在竞赛过程中造成重大事故的；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三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技术实施方案、竞赛试题和裁判人员未经审定的；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四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未按规定组织竞赛命题工作或违反保密规定造成竞赛试题泄密的；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五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未按照竞赛规则和评判标准进行客观、公正评判，造成竞赛成绩失实的；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六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 xml:space="preserve"> 竞赛组织管理混乱，营私舞弊，造成恶劣影响的；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七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 xml:space="preserve"> 有违法、违纪、违反有关规定及其他不宜认定事项的。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/>
        <w:jc w:val="center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</w:rPr>
      </w:pPr>
      <w:r>
        <w:rPr>
          <w:rStyle w:val="8"/>
          <w:rFonts w:hint="eastAsia" w:ascii="仿宋" w:hAnsi="仿宋" w:eastAsia="仿宋" w:cs="仿宋"/>
          <w:b/>
          <w:bCs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第四章 组织实施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第十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七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条 主办单位应当成立竞赛组织委员会（以下简称组委会），安排部署整体工作。组委会下设综合、技术、宣传、监督仲裁等工作部门，分工负责相关工作。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组委会负责竞赛的整体安排和组织管理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对竞赛期间的重大事项进行决策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；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对竞赛各项组织和赛务工作进行监督检查。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第十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八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 xml:space="preserve">条 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市级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竞赛一般包括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赛前准备、开幕式、竞赛过程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、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闭幕式、技术点评、宣传工作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等环节。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第十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九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条 赛前准备一般包括选手报名、组建专家组和裁判组、试题命制等工作。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选手应当符合规定的参赛条件。已获得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国家级、省级、市级以上级别技能大奖、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技能大师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技术能手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的荣誉人员，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不再以选手身份参加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市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级及以下级别竞赛。国家级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或省级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竞赛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市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级选拔赛按照相应要求执行。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专家组成员从专家库中选取，设组长一名，负责竞赛规程制定、试题命制等工作；裁判组成员从裁判库中选取，设裁判长一名，负责组织赛项执裁、成绩评判、技术点评等工作。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竞赛试题原则上按照相应职业（工种）高级工以上国家职业技能标准命制，以实际操作为主，也可根据实际需要设置理论知识。试题分为实际操作和理论知识两部分的，实际操作部分分值应占70%以上。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u w:val="none"/>
          <w:shd w:val="clear" w:fill="FFFFFF"/>
        </w:rPr>
        <w:t>开幕式主要包括奏唱国歌、裁判员代表宣誓、选手代表宣誓等事项。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u w:val="none"/>
          <w:shd w:val="clear" w:fill="FFFFFF"/>
          <w:lang w:val="en-US" w:eastAsia="zh-CN"/>
        </w:rPr>
        <w:t>竞赛过程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u w:val="none"/>
          <w:shd w:val="clear" w:fill="FFFFFF"/>
        </w:rPr>
        <w:t>主要包括实际操作比赛、成绩评判等事项。闭幕式主要包括宣布成绩、颁奖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u w:val="none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u w:val="none"/>
          <w:shd w:val="clear" w:fill="FFFFFF"/>
        </w:rPr>
        <w:t>技术点评等事项。鼓励主办单位同期开展技能展演、论坛等交流活动。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第二十条 竞赛结束后，主办单位应当于10个工作日内提交竞赛总结和相关资料，及时印发竞赛结果通知，落实奖励政策。县级人力资源社会保障部门应当于每年12月底前向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市级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人力资源社会保障部门报送年度竞赛总结。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第二十一条 主办单位应当严格履行主体责任，落实赛事组织、安全防护、奖励兑现、成果转化等工作。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根据情况做好常态化疫情防控工作，安排技术人员、医务人员、保卫人员等在竞赛现场预防、处理突发情况。参赛单位应为参赛选手购买人身意外伤害保险，普及安全常识及竞赛注意事项等。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参赛选手应当遵守竞赛纪律和规则，文明参赛。专家、裁判、监督仲裁、领队、指导教师（教练）等相关人员应当认真履行岗位职责，遵守工作纪律，不得干预比赛进程和结果。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/>
        <w:jc w:val="center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</w:rPr>
      </w:pPr>
      <w:r>
        <w:rPr>
          <w:rStyle w:val="8"/>
          <w:rFonts w:hint="eastAsia" w:ascii="仿宋" w:hAnsi="仿宋" w:eastAsia="仿宋" w:cs="仿宋"/>
          <w:b/>
          <w:bCs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第五章 竞赛集训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第二十二条 建立健全竞赛集训制度，加强选手梯队建设，科学组织集训工作，推动竞赛成果转化。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 xml:space="preserve">第二十三条 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市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级集训主要针对国赛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、省赛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赛项开展，市级主管部门统一管理，并向职业技能竞赛领导小组进行备案，自行开展集训工作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制定培训计划、培训方案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，按照竞赛周期组建赛项集训队，成立技术指导专家组，设立集训基地，开展集训工作。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Style w:val="8"/>
          <w:rFonts w:hint="eastAsia" w:ascii="仿宋" w:hAnsi="仿宋" w:eastAsia="仿宋" w:cs="仿宋"/>
          <w:b/>
          <w:bCs/>
          <w:i w:val="0"/>
          <w:iCs w:val="0"/>
          <w:caps w:val="0"/>
          <w:color w:val="222222"/>
          <w:spacing w:val="0"/>
          <w:sz w:val="36"/>
          <w:szCs w:val="36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第二十四条 集训选手应当严格按照集训要求，刻苦训练。技术指导专家组由专家、教练等人员组成，负责制定集训方案并组织实施。集训基地应当为集训工作提供支持和保障。集训选手为职工身份的，所在单位应当保障其集训期间的工资福利待遇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/>
        <w:jc w:val="center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</w:rPr>
      </w:pPr>
      <w:r>
        <w:rPr>
          <w:rStyle w:val="8"/>
          <w:rFonts w:hint="eastAsia" w:ascii="仿宋" w:hAnsi="仿宋" w:eastAsia="仿宋" w:cs="仿宋"/>
          <w:b/>
          <w:bCs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第六章 经费保障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default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第二十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五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条 竞赛经费来源主要包括财政资金，主办、承办及协办等单位出资，企事业单位提供的冠名、广告宣传等资金，社会赞助、捐赠等其他资金。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highlight w:val="none"/>
          <w:u w:val="none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highlight w:val="none"/>
          <w:u w:val="none"/>
          <w:shd w:val="clear" w:fill="FFFFFF"/>
        </w:rPr>
        <w:t>第二十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highlight w:val="none"/>
          <w:u w:val="none"/>
          <w:shd w:val="clear" w:fill="FFFFFF"/>
          <w:lang w:val="en-US" w:eastAsia="zh-CN"/>
        </w:rPr>
        <w:t>六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highlight w:val="none"/>
          <w:u w:val="none"/>
          <w:shd w:val="clear" w:fill="FFFFFF"/>
        </w:rPr>
        <w:t>条 纳入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highlight w:val="none"/>
          <w:u w:val="none"/>
          <w:shd w:val="clear" w:fill="FFFFFF"/>
          <w:lang w:val="en-US" w:eastAsia="zh-CN"/>
        </w:rPr>
        <w:t>市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highlight w:val="none"/>
          <w:u w:val="none"/>
          <w:shd w:val="clear" w:fill="FFFFFF"/>
        </w:rPr>
        <w:t>级年度竞赛计划、符合财政补贴条件的竞赛项目，一次性竞赛补贴标准原则上为：全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highlight w:val="none"/>
          <w:u w:val="none"/>
          <w:shd w:val="clear" w:fill="FFFFFF"/>
          <w:lang w:val="en-US" w:eastAsia="zh-CN"/>
        </w:rPr>
        <w:t>市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highlight w:val="none"/>
          <w:u w:val="none"/>
          <w:shd w:val="clear" w:fill="FFFFFF"/>
        </w:rPr>
        <w:t>技能大赛每个赛项</w:t>
      </w:r>
      <w:r>
        <w:rPr>
          <w:rFonts w:hint="default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highlight w:val="none"/>
          <w:u w:val="none"/>
          <w:shd w:val="clear" w:fill="FFFFFF"/>
          <w:lang w:val="en-US"/>
        </w:rPr>
        <w:t>10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highlight w:val="none"/>
          <w:u w:val="none"/>
          <w:shd w:val="clear" w:fill="FFFFFF"/>
        </w:rPr>
        <w:t>万元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highlight w:val="none"/>
          <w:u w:val="none"/>
          <w:shd w:val="clear" w:fill="FFFFFF"/>
          <w:lang w:val="en-US" w:eastAsia="zh-CN"/>
        </w:rPr>
        <w:t>市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highlight w:val="none"/>
          <w:u w:val="none"/>
          <w:shd w:val="clear" w:fill="FFFFFF"/>
        </w:rPr>
        <w:t>级行业一类赛和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highlight w:val="none"/>
          <w:u w:val="none"/>
          <w:shd w:val="clear" w:fill="FFFFFF"/>
          <w:lang w:val="en-US" w:eastAsia="zh-CN"/>
        </w:rPr>
        <w:t>市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highlight w:val="none"/>
          <w:u w:val="none"/>
          <w:shd w:val="clear" w:fill="FFFFFF"/>
        </w:rPr>
        <w:t>级专项竞赛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highlight w:val="none"/>
          <w:u w:val="none"/>
          <w:shd w:val="clear" w:fill="FFFFFF"/>
          <w:lang w:val="en-US" w:eastAsia="zh-CN"/>
        </w:rPr>
        <w:t>每个赛项</w:t>
      </w:r>
      <w:r>
        <w:rPr>
          <w:rFonts w:hint="default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highlight w:val="none"/>
          <w:u w:val="none"/>
          <w:shd w:val="clear" w:fill="FFFFFF"/>
          <w:lang w:val="en-US" w:eastAsia="zh-CN"/>
        </w:rPr>
        <w:t>5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highlight w:val="none"/>
          <w:u w:val="none"/>
          <w:shd w:val="clear" w:fill="FFFFFF"/>
          <w:lang w:val="en-US" w:eastAsia="zh-CN"/>
        </w:rPr>
        <w:t>万元，补贴资金由承办（协办）单位统筹管理使用。不足部分由主办、承办（协办）单位自筹解决。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highlight w:val="none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highlight w:val="none"/>
          <w:shd w:val="clear" w:fill="FFFFFF"/>
        </w:rPr>
        <w:t>不符合财政补贴条件的竞赛项目，经费由主办、承办及协办等单位自筹解决。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第二十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七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条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竞赛经费管理坚持“统一规划、分级管理，多元筹集、专款专用，厉行节约、注重效率”的原则，严格按照国家有关规定执行，自觉接受财政、纪检监察、审计部门和社会监督。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/>
        <w:jc w:val="center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</w:rPr>
      </w:pPr>
      <w:r>
        <w:rPr>
          <w:rStyle w:val="8"/>
          <w:rFonts w:hint="eastAsia" w:ascii="仿宋" w:hAnsi="仿宋" w:eastAsia="仿宋" w:cs="仿宋"/>
          <w:b/>
          <w:bCs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第七章 政策激励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第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二十八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条 竞赛合理设置选手个人奖项，各赛项获奖总人数不得超过参赛选手的50%。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第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二十九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条 对符合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highlight w:val="none"/>
          <w:shd w:val="clear" w:fill="FFFFFF"/>
        </w:rPr>
        <w:t>“技术能手”“五一劳动奖章”“青年岗位能手”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highlight w:val="none"/>
          <w:shd w:val="clear" w:fill="FFFFFF"/>
          <w:lang w:eastAsia="zh-CN"/>
        </w:rPr>
        <w:t>“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highlight w:val="none"/>
          <w:shd w:val="clear" w:fill="FFFFFF"/>
          <w:lang w:val="en-US" w:eastAsia="zh-CN"/>
        </w:rPr>
        <w:t>巾帼建功标兵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highlight w:val="none"/>
          <w:shd w:val="clear" w:fill="FFFFFF"/>
          <w:lang w:eastAsia="zh-CN"/>
        </w:rPr>
        <w:t>”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等荣誉申报条件的选手，由主办单位按规定组织申报，相关部门核准后颁发相应证书和奖章。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 xml:space="preserve">第三十条 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对符合职业技能等级认定要求的选手，由主办单位负责协调办理对应职业（工种）、对应等级的职业技能等级证书。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对符合国家职业资格或技能等级晋升条件的选手，由主办单位负责办理国家职业资格或技能等级晋升事宜。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第三十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一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条 鼓励企事业单位将竞赛成绩与绩效考核、工资福利等挂钩。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世界技能大赛（含国际残疾人奥林匹克职业技能竞赛，以下简称世赛）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获奖者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和全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国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技能大赛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金牌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获奖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者纳入事业单位招聘“绿色”通道，可适用人才编制政策，按规定办理入编入岗手续。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第三十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二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条 教练本人或其指导的选手在竞赛中成绩特别突出的，可不受单位岗位结构比例限制，破格直接参加职称晋升评审。选手在竞赛中成绩特别突出的，本人及教练可不受单位推荐名额限制，优先参加各级各类高技能人才评选表彰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成绩特别突出是指代表国家参加世赛、获得国赛前三名、获得全国行业一类赛或国家级专项竞赛第一名。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highlight w:val="none"/>
          <w:u w:val="none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highlight w:val="none"/>
          <w:shd w:val="clear" w:fill="FFFFFF"/>
        </w:rPr>
        <w:t>第三十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highlight w:val="none"/>
          <w:shd w:val="clear" w:fill="FFFFFF"/>
          <w:lang w:val="en-US" w:eastAsia="zh-CN"/>
        </w:rPr>
        <w:t>三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highlight w:val="none"/>
          <w:shd w:val="clear" w:fill="FFFFFF"/>
        </w:rPr>
        <w:t>条 对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highlight w:val="none"/>
          <w:shd w:val="clear" w:fill="FFFFFF"/>
          <w:lang w:val="en-US" w:eastAsia="zh-CN"/>
        </w:rPr>
        <w:t>平顶山市推荐产生的世赛和国赛的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highlight w:val="none"/>
          <w:shd w:val="clear" w:fill="FFFFFF"/>
        </w:rPr>
        <w:t>金牌、银牌、铜牌和优胜奖的选手，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highlight w:val="none"/>
          <w:shd w:val="clear" w:fill="FFFFFF"/>
          <w:lang w:val="en-US" w:eastAsia="zh-CN"/>
        </w:rPr>
        <w:t>及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highlight w:val="none"/>
          <w:shd w:val="clear" w:fill="FFFFFF"/>
        </w:rPr>
        <w:t>其专家教练团队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highlight w:val="none"/>
          <w:shd w:val="clear" w:fill="FFFFFF"/>
          <w:lang w:val="en-US" w:eastAsia="zh-CN"/>
        </w:rPr>
        <w:t>参照国家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highlight w:val="none"/>
          <w:shd w:val="clear" w:fill="FFFFFF"/>
        </w:rPr>
        <w:t>标准给予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highlight w:val="none"/>
          <w:shd w:val="clear" w:fill="FFFFFF"/>
          <w:lang w:val="en-US" w:eastAsia="zh-CN"/>
        </w:rPr>
        <w:t>一定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highlight w:val="none"/>
          <w:shd w:val="clear" w:fill="FFFFFF"/>
        </w:rPr>
        <w:t>奖励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highlight w:val="none"/>
          <w:shd w:val="clear" w:fill="FFFFFF"/>
          <w:lang w:eastAsia="zh-CN"/>
        </w:rPr>
        <w:t>。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highlight w:val="none"/>
          <w:shd w:val="clear" w:fill="FFFFFF"/>
        </w:rPr>
        <w:t>对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highlight w:val="none"/>
          <w:shd w:val="clear" w:fill="FFFFFF"/>
          <w:lang w:val="en-US" w:eastAsia="zh-CN"/>
        </w:rPr>
        <w:t>平顶山市推荐产生的河南省职业技能大赛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highlight w:val="none"/>
          <w:shd w:val="clear" w:fill="FFFFFF"/>
        </w:rPr>
        <w:t>第一名、第二名、第三名的选手，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highlight w:val="none"/>
          <w:shd w:val="clear" w:fill="FFFFFF"/>
          <w:lang w:val="en-US" w:eastAsia="zh-CN"/>
        </w:rPr>
        <w:t>给与一定奖励。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highlight w:val="none"/>
          <w:shd w:val="clear" w:fill="FFFFFF"/>
        </w:rPr>
        <w:t>对获得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highlight w:val="none"/>
          <w:shd w:val="clear" w:fill="FFFFFF"/>
          <w:lang w:val="en-US" w:eastAsia="zh-CN"/>
        </w:rPr>
        <w:t>全市技能大赛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highlight w:val="none"/>
          <w:shd w:val="clear" w:fill="FFFFFF"/>
        </w:rPr>
        <w:t>第一名、第二名、第三名的选手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highlight w:val="none"/>
          <w:u w:val="none"/>
          <w:shd w:val="clear" w:fill="FFFFFF"/>
          <w:lang w:val="en-US" w:eastAsia="zh-CN"/>
        </w:rPr>
        <w:t>给予一定奖励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highlight w:val="none"/>
          <w:u w:val="none"/>
          <w:shd w:val="clear" w:fill="FFFFFF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/>
        <w:jc w:val="center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</w:rPr>
      </w:pPr>
      <w:r>
        <w:rPr>
          <w:rStyle w:val="8"/>
          <w:rFonts w:hint="eastAsia" w:ascii="仿宋" w:hAnsi="仿宋" w:eastAsia="仿宋" w:cs="仿宋"/>
          <w:b/>
          <w:bCs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第八章 附则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第三十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四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条 县（区）人民政府可结合实际，制定本地竞赛管理办法。各县（区）、各部门和各行业（系统）可以依据本办法，制定符合自身实际的具体实施办法、奖励政策等。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第三十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五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条 本办法自发布之日起施行。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附件：平顶山市职业技能竞赛备案表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/>
        <w:ind w:left="0" w:right="0" w:firstLine="640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/>
        <w:ind w:left="0" w:right="0" w:firstLine="640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/>
        <w:ind w:left="0" w:right="0" w:firstLine="640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/>
        <w:ind w:left="0" w:right="0" w:firstLine="640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/>
        <w:ind w:left="0" w:right="0" w:firstLine="640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/>
        <w:ind w:right="0"/>
        <w:jc w:val="both"/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附件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/>
        <w:ind w:left="0" w:right="0" w:firstLine="964" w:firstLineChars="200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222222"/>
          <w:spacing w:val="0"/>
          <w:sz w:val="48"/>
          <w:szCs w:val="48"/>
          <w:shd w:val="clear" w:fill="FFFFFF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/>
        <w:ind w:left="0" w:right="0" w:firstLine="964" w:firstLineChars="200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222222"/>
          <w:spacing w:val="0"/>
          <w:sz w:val="48"/>
          <w:szCs w:val="48"/>
          <w:shd w:val="clear" w:fill="FFFFFF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/>
        <w:ind w:left="0" w:right="0" w:firstLine="964" w:firstLineChars="200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222222"/>
          <w:spacing w:val="0"/>
          <w:sz w:val="48"/>
          <w:szCs w:val="48"/>
          <w:shd w:val="clear" w:fill="FFFFFF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/>
        <w:ind w:right="0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222222"/>
          <w:spacing w:val="0"/>
          <w:sz w:val="48"/>
          <w:szCs w:val="4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222222"/>
          <w:spacing w:val="0"/>
          <w:sz w:val="48"/>
          <w:szCs w:val="48"/>
          <w:shd w:val="clear" w:fill="FFFFFF"/>
          <w:lang w:val="en-US" w:eastAsia="zh-CN"/>
        </w:rPr>
        <w:t>平顶山市职业技能竞赛备案表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jc w:val="center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主办单位（章）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_______________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负责人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_______________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联系电话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_______________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送达日期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jc w:val="center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平顶山市人力资源社会保障局制</w:t>
      </w:r>
    </w:p>
    <w:p>
      <w:pPr>
        <w:jc w:val="center"/>
        <w:rPr>
          <w:rFonts w:hint="eastAsia" w:ascii="宋体" w:hAnsi="宋体" w:eastAsia="宋体" w:cs="宋体"/>
          <w:sz w:val="48"/>
          <w:szCs w:val="48"/>
          <w:lang w:val="en-US" w:eastAsia="zh-CN"/>
        </w:rPr>
      </w:pPr>
      <w:r>
        <w:rPr>
          <w:rFonts w:hint="eastAsia" w:ascii="宋体" w:hAnsi="宋体" w:eastAsia="宋体" w:cs="宋体"/>
          <w:sz w:val="48"/>
          <w:szCs w:val="48"/>
          <w:lang w:val="en-US" w:eastAsia="zh-CN"/>
        </w:rPr>
        <w:t>填表说明</w:t>
      </w: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一、本表一式两份，主办单位、备案机关各一份。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二、表中所列文件材料等，应另附 A4 纸的相关资料。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三、本表一律用电脑打印或用钢笔填写，字迹清楚、工整。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平顶山市职业技能竞赛备案表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3"/>
        <w:gridCol w:w="1961"/>
        <w:gridCol w:w="1395"/>
        <w:gridCol w:w="2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35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竞赛名称</w:t>
            </w:r>
          </w:p>
        </w:tc>
        <w:tc>
          <w:tcPr>
            <w:tcW w:w="6169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主办单位</w:t>
            </w:r>
          </w:p>
        </w:tc>
        <w:tc>
          <w:tcPr>
            <w:tcW w:w="6169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</w:trPr>
        <w:tc>
          <w:tcPr>
            <w:tcW w:w="235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承办（协办）单位</w:t>
            </w:r>
          </w:p>
        </w:tc>
        <w:tc>
          <w:tcPr>
            <w:tcW w:w="6169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235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联 系 人</w:t>
            </w:r>
          </w:p>
        </w:tc>
        <w:tc>
          <w:tcPr>
            <w:tcW w:w="19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8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" w:hRule="atLeast"/>
        </w:trPr>
        <w:tc>
          <w:tcPr>
            <w:tcW w:w="235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竞赛职业（工种）</w:t>
            </w:r>
          </w:p>
        </w:tc>
        <w:tc>
          <w:tcPr>
            <w:tcW w:w="6169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              2.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3.                   4.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5.                   6.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</w:trPr>
        <w:tc>
          <w:tcPr>
            <w:tcW w:w="235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竞赛预计规模</w:t>
            </w:r>
          </w:p>
        </w:tc>
        <w:tc>
          <w:tcPr>
            <w:tcW w:w="6169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职工代表队：       个；             人/队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学生代表队：       个；             人/队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参赛总人数：       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35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竞赛预定时间</w:t>
            </w:r>
          </w:p>
        </w:tc>
        <w:tc>
          <w:tcPr>
            <w:tcW w:w="6169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    年    月    日 至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35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竞赛地点</w:t>
            </w:r>
          </w:p>
        </w:tc>
        <w:tc>
          <w:tcPr>
            <w:tcW w:w="6169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</w:trPr>
        <w:tc>
          <w:tcPr>
            <w:tcW w:w="235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4" w:beforeLines="65" w:beforeAutospacing="0" w:after="366" w:afterLines="117" w:afterAutospacing="0"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文件材料</w:t>
            </w:r>
          </w:p>
        </w:tc>
        <w:tc>
          <w:tcPr>
            <w:tcW w:w="6169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组织实施方案：       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技术实施方案：       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组委会成员名单：     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裁判员、技术专家名单：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235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市人社局意见</w:t>
            </w:r>
          </w:p>
        </w:tc>
        <w:tc>
          <w:tcPr>
            <w:tcW w:w="6169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righ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righ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right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单位（章）：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235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分级分类</w:t>
            </w:r>
          </w:p>
        </w:tc>
        <w:tc>
          <w:tcPr>
            <w:tcW w:w="6169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根据有关规定，本次比赛为    级            类竞赛。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235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  <w:tc>
          <w:tcPr>
            <w:tcW w:w="6169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default"/>
          <w:sz w:val="36"/>
          <w:szCs w:val="36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EB59A65"/>
    <w:multiLevelType w:val="singleLevel"/>
    <w:tmpl w:val="8EB59A65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93350AB7"/>
    <w:multiLevelType w:val="singleLevel"/>
    <w:tmpl w:val="93350AB7"/>
    <w:lvl w:ilvl="0" w:tentative="0">
      <w:start w:val="13"/>
      <w:numFmt w:val="chineseCounting"/>
      <w:suff w:val="space"/>
      <w:lvlText w:val="第%1条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1YmFlNWM3NGRiZmI5MjBlMWYzODQ1MWVjMjFhOWMifQ=="/>
  </w:docVars>
  <w:rsids>
    <w:rsidRoot w:val="00000000"/>
    <w:rsid w:val="01772F65"/>
    <w:rsid w:val="02D06DA1"/>
    <w:rsid w:val="04070ECF"/>
    <w:rsid w:val="05285F1A"/>
    <w:rsid w:val="052D03C0"/>
    <w:rsid w:val="06555CC0"/>
    <w:rsid w:val="09316327"/>
    <w:rsid w:val="0C152049"/>
    <w:rsid w:val="0D75742F"/>
    <w:rsid w:val="0DEB4FA8"/>
    <w:rsid w:val="0F0A613B"/>
    <w:rsid w:val="0FFF56D6"/>
    <w:rsid w:val="10624E7C"/>
    <w:rsid w:val="10771B0F"/>
    <w:rsid w:val="11F46398"/>
    <w:rsid w:val="126F7FBF"/>
    <w:rsid w:val="139E2516"/>
    <w:rsid w:val="13AD14D0"/>
    <w:rsid w:val="13EE73C3"/>
    <w:rsid w:val="13F84BEB"/>
    <w:rsid w:val="14430494"/>
    <w:rsid w:val="149E0ABD"/>
    <w:rsid w:val="15CF5C5C"/>
    <w:rsid w:val="162457B7"/>
    <w:rsid w:val="182E3EBF"/>
    <w:rsid w:val="186E21AE"/>
    <w:rsid w:val="1873074B"/>
    <w:rsid w:val="1A85654B"/>
    <w:rsid w:val="1C346612"/>
    <w:rsid w:val="1C874004"/>
    <w:rsid w:val="1CED3967"/>
    <w:rsid w:val="1D3B5636"/>
    <w:rsid w:val="1E061E28"/>
    <w:rsid w:val="1E190355"/>
    <w:rsid w:val="20662012"/>
    <w:rsid w:val="22007895"/>
    <w:rsid w:val="22141C36"/>
    <w:rsid w:val="2259428F"/>
    <w:rsid w:val="246512F0"/>
    <w:rsid w:val="25207EA0"/>
    <w:rsid w:val="261F21D6"/>
    <w:rsid w:val="2663351A"/>
    <w:rsid w:val="29B26368"/>
    <w:rsid w:val="2A565288"/>
    <w:rsid w:val="2ADA3D7D"/>
    <w:rsid w:val="2B19172C"/>
    <w:rsid w:val="2C9562CF"/>
    <w:rsid w:val="2CE2029C"/>
    <w:rsid w:val="2D675B29"/>
    <w:rsid w:val="2DB17BE1"/>
    <w:rsid w:val="2E6A62C5"/>
    <w:rsid w:val="307F7ED9"/>
    <w:rsid w:val="30917B28"/>
    <w:rsid w:val="32300B6D"/>
    <w:rsid w:val="32571EA6"/>
    <w:rsid w:val="32B81463"/>
    <w:rsid w:val="344016D6"/>
    <w:rsid w:val="357F2592"/>
    <w:rsid w:val="35C67E65"/>
    <w:rsid w:val="36215E25"/>
    <w:rsid w:val="373B1EE9"/>
    <w:rsid w:val="39D25277"/>
    <w:rsid w:val="3A844ED6"/>
    <w:rsid w:val="3A9A337B"/>
    <w:rsid w:val="3BCB579F"/>
    <w:rsid w:val="3BF662DF"/>
    <w:rsid w:val="3DCB2DEC"/>
    <w:rsid w:val="3E2717D1"/>
    <w:rsid w:val="3F4C3BCB"/>
    <w:rsid w:val="401364B0"/>
    <w:rsid w:val="42120E1B"/>
    <w:rsid w:val="426A0FE1"/>
    <w:rsid w:val="42F90973"/>
    <w:rsid w:val="439B275C"/>
    <w:rsid w:val="43A819D7"/>
    <w:rsid w:val="44231AC5"/>
    <w:rsid w:val="447F2F00"/>
    <w:rsid w:val="44FC39B7"/>
    <w:rsid w:val="45E04CBC"/>
    <w:rsid w:val="47EA1E65"/>
    <w:rsid w:val="485F0803"/>
    <w:rsid w:val="49424972"/>
    <w:rsid w:val="496C222B"/>
    <w:rsid w:val="498618E4"/>
    <w:rsid w:val="49AB59AC"/>
    <w:rsid w:val="4BB06A22"/>
    <w:rsid w:val="4DA02CD5"/>
    <w:rsid w:val="4F330A21"/>
    <w:rsid w:val="51C52775"/>
    <w:rsid w:val="52D211EE"/>
    <w:rsid w:val="5393482C"/>
    <w:rsid w:val="53987AA7"/>
    <w:rsid w:val="53A07322"/>
    <w:rsid w:val="53D2109B"/>
    <w:rsid w:val="53EA79DB"/>
    <w:rsid w:val="56F505AA"/>
    <w:rsid w:val="5A7B7A97"/>
    <w:rsid w:val="5A90588E"/>
    <w:rsid w:val="5B060023"/>
    <w:rsid w:val="5BEB0D54"/>
    <w:rsid w:val="5E705486"/>
    <w:rsid w:val="5E804EC5"/>
    <w:rsid w:val="5F5C6EF4"/>
    <w:rsid w:val="5F7F754D"/>
    <w:rsid w:val="6220396A"/>
    <w:rsid w:val="640B56F8"/>
    <w:rsid w:val="65F434FA"/>
    <w:rsid w:val="66305841"/>
    <w:rsid w:val="67E47654"/>
    <w:rsid w:val="6A73331B"/>
    <w:rsid w:val="6B5F12A8"/>
    <w:rsid w:val="6BA70F1B"/>
    <w:rsid w:val="6C7A6EB0"/>
    <w:rsid w:val="70A26911"/>
    <w:rsid w:val="70E93A8F"/>
    <w:rsid w:val="70F83AB4"/>
    <w:rsid w:val="71085C83"/>
    <w:rsid w:val="719E16ED"/>
    <w:rsid w:val="72530814"/>
    <w:rsid w:val="729A1E41"/>
    <w:rsid w:val="77494B0D"/>
    <w:rsid w:val="7AFD3FE4"/>
    <w:rsid w:val="7BB82A15"/>
    <w:rsid w:val="7BCE220D"/>
    <w:rsid w:val="7BE47026"/>
    <w:rsid w:val="7C5D1A3E"/>
    <w:rsid w:val="7CC84C23"/>
    <w:rsid w:val="7E2268CE"/>
    <w:rsid w:val="7F60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4561</Words>
  <Characters>4629</Characters>
  <Lines>0</Lines>
  <Paragraphs>0</Paragraphs>
  <TotalTime>5</TotalTime>
  <ScaleCrop>false</ScaleCrop>
  <LinksUpToDate>false</LinksUpToDate>
  <CharactersWithSpaces>5047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狗子</cp:lastModifiedBy>
  <dcterms:modified xsi:type="dcterms:W3CDTF">2022-08-16T07:36:46Z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6965C832FED241C99667714809EF5018</vt:lpwstr>
  </property>
</Properties>
</file>